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EC" w:rsidRDefault="00C874EC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C874EC" w:rsidRDefault="00C874EC">
      <w:pPr>
        <w:pStyle w:val="newncpi"/>
        <w:ind w:firstLine="0"/>
        <w:jc w:val="center"/>
      </w:pPr>
      <w:r>
        <w:rPr>
          <w:rStyle w:val="datepr"/>
        </w:rPr>
        <w:t>21 ноября 2022 г.</w:t>
      </w:r>
      <w:r>
        <w:rPr>
          <w:rStyle w:val="number"/>
        </w:rPr>
        <w:t xml:space="preserve"> № 796</w:t>
      </w:r>
    </w:p>
    <w:p w:rsidR="00C874EC" w:rsidRDefault="00C874EC">
      <w:pPr>
        <w:pStyle w:val="titlencpi"/>
      </w:pPr>
      <w:r>
        <w:t>Об обеспечении доступной среды для инвалидов</w:t>
      </w:r>
    </w:p>
    <w:p w:rsidR="00C874EC" w:rsidRDefault="00C874EC">
      <w:pPr>
        <w:pStyle w:val="changei"/>
      </w:pPr>
      <w:r>
        <w:t>Изменения и дополнения:</w:t>
      </w:r>
    </w:p>
    <w:p w:rsidR="00C874EC" w:rsidRDefault="00C874EC">
      <w:pPr>
        <w:pStyle w:val="changeadd"/>
      </w:pPr>
      <w:r>
        <w:t>Постановление Совета Министров Республики Беларусь от 27 января 2026 г. № 46 (Национальный правовой Интернет-портал Республики Беларусь, 30.01.2026, 6-1/55707) &lt;C22600046&gt;</w:t>
      </w:r>
    </w:p>
    <w:p w:rsidR="00C874EC" w:rsidRDefault="00C874EC">
      <w:pPr>
        <w:pStyle w:val="newncpi"/>
      </w:pPr>
      <w:r>
        <w:t> </w:t>
      </w:r>
    </w:p>
    <w:p w:rsidR="00C874EC" w:rsidRDefault="00C874EC">
      <w:pPr>
        <w:pStyle w:val="preamble"/>
      </w:pPr>
      <w:r>
        <w:t>На основании части третьей статьи 35 Закона Республики Беларусь от 30 июня 2022 г. № 183-З «О правах инвалидов и их социальной интеграции» Совет Министров Республики Беларусь ПОСТАНОВЛЯЕТ:</w:t>
      </w:r>
    </w:p>
    <w:p w:rsidR="00C874EC" w:rsidRDefault="00C874EC">
      <w:pPr>
        <w:pStyle w:val="point"/>
      </w:pPr>
      <w:r>
        <w:t>1. Утвердить Правила обеспечения доступности для инвалидов объектов социальной, транспортной и производственной инфраструктуры, транспортных средств и оказываемых услуг, оценки уровня их доступности (прилагаются).</w:t>
      </w:r>
    </w:p>
    <w:p w:rsidR="00C874EC" w:rsidRDefault="00C874EC">
      <w:pPr>
        <w:pStyle w:val="point"/>
      </w:pPr>
      <w:r>
        <w:t>2. Настоящее постановление вступает в силу с 6 января 2023 г.</w:t>
      </w:r>
    </w:p>
    <w:p w:rsidR="00C874EC" w:rsidRDefault="00C874EC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C874E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874EC" w:rsidRDefault="00C874EC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C874EC" w:rsidRDefault="00C874EC">
            <w:pPr>
              <w:pStyle w:val="newncpi0"/>
              <w:jc w:val="right"/>
            </w:pPr>
            <w:r>
              <w:rPr>
                <w:rStyle w:val="pers"/>
              </w:rPr>
              <w:t>Р.Головченко</w:t>
            </w:r>
          </w:p>
        </w:tc>
      </w:tr>
    </w:tbl>
    <w:p w:rsidR="00C874EC" w:rsidRDefault="00C874EC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7027"/>
        <w:gridCol w:w="2342"/>
      </w:tblGrid>
      <w:tr w:rsidR="00C874EC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874EC" w:rsidRDefault="00C874EC">
            <w:pPr>
              <w:pStyle w:val="cap1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874EC" w:rsidRDefault="00C874EC">
            <w:pPr>
              <w:pStyle w:val="capu1"/>
            </w:pPr>
            <w:r>
              <w:t>УТВЕРЖДЕНО</w:t>
            </w:r>
          </w:p>
          <w:p w:rsidR="00C874EC" w:rsidRDefault="00C874EC">
            <w:pPr>
              <w:pStyle w:val="cap1"/>
            </w:pPr>
            <w:r>
              <w:t>Постановление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21.11.2022 № 796</w:t>
            </w:r>
          </w:p>
        </w:tc>
      </w:tr>
    </w:tbl>
    <w:p w:rsidR="00C874EC" w:rsidRDefault="00C874EC">
      <w:pPr>
        <w:pStyle w:val="titleu"/>
      </w:pPr>
      <w:r>
        <w:t>ПРАВИЛА</w:t>
      </w:r>
      <w:r>
        <w:br/>
        <w:t>обеспечения доступности для инвалидов объектов социальной, транспортной и производственной инфраструктуры, транспортных средств и оказываемых услуг, оценки уровня их доступности</w:t>
      </w:r>
    </w:p>
    <w:p w:rsidR="00C874EC" w:rsidRDefault="00C874EC">
      <w:pPr>
        <w:pStyle w:val="chapter"/>
      </w:pPr>
      <w:r>
        <w:t>ГЛАВА 1</w:t>
      </w:r>
      <w:r>
        <w:br/>
        <w:t>ОБЩИЕ ПОЛОЖЕНИЯ</w:t>
      </w:r>
    </w:p>
    <w:p w:rsidR="00C874EC" w:rsidRDefault="00C874EC">
      <w:pPr>
        <w:pStyle w:val="point"/>
      </w:pPr>
      <w:r>
        <w:t>1. Настоящими Правилами определяются требования к обеспечению доступной среды для инвалидов на объектах социальной, транспортной и производственной инфраструктуры (далее, если не указано иное, – объекты), доступности транспортных средств и оказываемых услуг, оценки уровня их доступности.</w:t>
      </w:r>
    </w:p>
    <w:p w:rsidR="00C874EC" w:rsidRDefault="00C874EC">
      <w:pPr>
        <w:pStyle w:val="newncpi"/>
      </w:pPr>
      <w:r>
        <w:t>Для целей настоящих Правил используются термины и их определения в значениях, установленных Законом Республики Беларусь «О правах инвалидов и их социальной интеграции», техническими нормативными правовыми актами, регламентирующими создание доступной среды (далее – ТНПА), а также следующие термины и их определения:</w:t>
      </w:r>
    </w:p>
    <w:p w:rsidR="00C874EC" w:rsidRDefault="00C874EC">
      <w:pPr>
        <w:pStyle w:val="newncpi"/>
      </w:pPr>
      <w:r>
        <w:t>визуальная информация – сведения, полученные посредством зрительного восприятия, к которым относится текстовая, числовая и графическая информация;</w:t>
      </w:r>
    </w:p>
    <w:p w:rsidR="00C874EC" w:rsidRDefault="00C874EC">
      <w:pPr>
        <w:pStyle w:val="newncpi"/>
      </w:pPr>
      <w:r>
        <w:t>максимально возможная степень – обустройство объекта с использованием наибольшего количества элементов доступной среды с учетом архитектурного строения и технических возможностей объекта;</w:t>
      </w:r>
    </w:p>
    <w:p w:rsidR="00C874EC" w:rsidRDefault="00C874EC">
      <w:pPr>
        <w:pStyle w:val="newncpi"/>
      </w:pPr>
      <w:r>
        <w:t>объекты социальной инфраструктуры – капитальные строения (здания, сооружения) и изолированные помещения, в которых расположены государственные органы и иные организации, оказывающие услуги населению, в том числе сервисные центры операторов и поставщиков услуг электросвязи, учреждения социального обслуживания, образования, организации здравоохранения, культуры, физической культуры и спорта, туристической индустрии, почтовой связи, торговли и общественного питания, бытового обслуживания, жилищно-коммунального хозяйства, банки и небанковские кредитно-финансовые организации, органы, регистрирующие акты гражданского состояния, нотариальные конторы, юридические консультации, санаторно-курортные и оздоровительные организации, гостиницы, общежития, а также территория, на которой они расположены;</w:t>
      </w:r>
    </w:p>
    <w:p w:rsidR="00C874EC" w:rsidRDefault="00C874EC">
      <w:pPr>
        <w:pStyle w:val="newncpi"/>
      </w:pPr>
      <w:r>
        <w:t>объекты транспортной инфраструктуры – капитальные строения (здания, сооружения) и изолированные помещения, совокупность транспортных коммуникаций и сооружений, узлов их взаимодействия, необходимых для обеспечения жизнедеятельности населения, обеспечивающие перевозку пассажиров, багажа и грузов, в том числе автобусные и железнодорожные вокзалы, станции, аэропорты, метрополитен, тоннели, эстакады, мосты, надземные и подземные пешеходные переходы, светофоры, остановочные пункты, посадочные площадки, порты, пристани, территория, на которой они расположены, а также элементы улично-дорожной сети (улицы, тротуары, проезды, спуски, переулки, площади, набережные, бульвары, парки, скверы);</w:t>
      </w:r>
    </w:p>
    <w:p w:rsidR="00C874EC" w:rsidRDefault="00C874EC">
      <w:pPr>
        <w:pStyle w:val="newncpi"/>
      </w:pPr>
      <w:r>
        <w:t>объекты производственной инфраструктуры – капитальные строения (здания, сооружения), инженерные коммуникации, обеспечивающие производство, хранение и реализацию товаров, выполнение работ, оказание услуг, а также территория, на которой они расположены;</w:t>
      </w:r>
    </w:p>
    <w:p w:rsidR="00C874EC" w:rsidRDefault="00C874EC">
      <w:pPr>
        <w:pStyle w:val="newncpi"/>
      </w:pPr>
      <w:r>
        <w:t>речевой звуковой электронный информатор с дистанционным управлением (далее – речевой информатор) – средство информирования звуковыми сигналами и озвученными речевыми сообщениями, воспринимаемыми слухом, предназначенными для инвалидов с нарушениями зрения, управляемое дистанционно через мобильное приложение;</w:t>
      </w:r>
    </w:p>
    <w:p w:rsidR="00C874EC" w:rsidRDefault="00C874EC">
      <w:pPr>
        <w:pStyle w:val="newncpi"/>
      </w:pPr>
      <w:r>
        <w:t>ситуационная помощь – сопровождение инвалидов, не имеющих возможности самостоятельного передвижения и ориентирования, и оказание им помощи при нахождении на объектах, использовании транспортных средств в целях преодоления барьеров, мешающих доступу к объектам и получению услуг, оказываемых населению, наравне с другими лицами;</w:t>
      </w:r>
    </w:p>
    <w:p w:rsidR="00C874EC" w:rsidRDefault="00C874EC">
      <w:pPr>
        <w:pStyle w:val="newncpi"/>
      </w:pPr>
      <w:r>
        <w:t>собственники объектов – государственные органы и иные организации, оказывающие услуги населению, в собственности (хозяйственном ведении, оперативном управлении) которых находятся эти объекты;</w:t>
      </w:r>
    </w:p>
    <w:p w:rsidR="00C874EC" w:rsidRDefault="00C874EC">
      <w:pPr>
        <w:pStyle w:val="newncpi"/>
      </w:pPr>
      <w:r>
        <w:t>средства информации – носители информации, воспринимаемые зрением, тактильно или на слух (указатели, щиты, стенды, табло, экраны, универсальные информационные таблички с рельефно-точечным шрифтом Брайля, тактильные схемы и иные носители информации), имеющие особое значение для инвалидов с нарушением слуха и зрения;</w:t>
      </w:r>
    </w:p>
    <w:p w:rsidR="00C874EC" w:rsidRDefault="00C874EC">
      <w:pPr>
        <w:pStyle w:val="newncpi"/>
      </w:pPr>
      <w:r>
        <w:t>тактильная схема – комплексный план-схема расположения входов на объект, кабинетов, помещений, в том числе санитарно-гигиенических помещений, лифтов и иных мест объекта, выполненный с применением рельефно-точечного шрифта Брайля, плоскопечатного шрифта и тактильной рельефной графики и указанием точки «Вы здесь» на контрастном фоне;</w:t>
      </w:r>
    </w:p>
    <w:p w:rsidR="00C874EC" w:rsidRDefault="00C874EC">
      <w:pPr>
        <w:pStyle w:val="newncpi"/>
      </w:pPr>
      <w:r>
        <w:t>универсальная информационная табличка с рельефно-точечным шрифтом Брайля (далее – универсальная табличка)* – табличка, выполненная с использованием тактильной рельефной графики (букв и (или) цифр) и рельефно-точечного шрифта Брайля, контрастных по цвету с основным фоном таблички.</w:t>
      </w:r>
    </w:p>
    <w:p w:rsidR="00C874EC" w:rsidRDefault="00C874EC">
      <w:pPr>
        <w:pStyle w:val="snoskiline"/>
      </w:pPr>
      <w:r>
        <w:t>______________________________</w:t>
      </w:r>
    </w:p>
    <w:p w:rsidR="00C874EC" w:rsidRDefault="00C874EC">
      <w:pPr>
        <w:pStyle w:val="snoski"/>
        <w:spacing w:after="240"/>
      </w:pPr>
      <w:r>
        <w:t>* На универсальной табличке возможно нанесение пиктограммы, QR-кода, логотипа.</w:t>
      </w:r>
    </w:p>
    <w:p w:rsidR="00C874EC" w:rsidRDefault="00C874EC">
      <w:pPr>
        <w:pStyle w:val="point"/>
      </w:pPr>
      <w:r>
        <w:t>2. Обеспечение доступности объектов для инвалидов осуществляется собственниками этих объектов.</w:t>
      </w:r>
    </w:p>
    <w:p w:rsidR="00C874EC" w:rsidRDefault="00C874EC">
      <w:pPr>
        <w:pStyle w:val="newncpi"/>
      </w:pPr>
      <w:r>
        <w:t>Собственники объектов в целях согласованности в принятии решений по обеспечению доступности объектов вправе до проведения работ на этих объектах обратиться:</w:t>
      </w:r>
    </w:p>
    <w:p w:rsidR="00C874EC" w:rsidRDefault="00C874EC">
      <w:pPr>
        <w:pStyle w:val="newncpi"/>
      </w:pPr>
      <w:r>
        <w:t>к представителям общественных объединений инвалидов;</w:t>
      </w:r>
    </w:p>
    <w:p w:rsidR="00C874EC" w:rsidRDefault="00C874EC">
      <w:pPr>
        <w:pStyle w:val="newncpi"/>
      </w:pPr>
      <w:r>
        <w:t>к местным исполнительным и распорядительным органам в случае, если пути движения к объекту находятся в ведении местных исполнительных и распорядительных органов, расположенных на территории соответствующей административно-территориальной единицы.</w:t>
      </w:r>
    </w:p>
    <w:p w:rsidR="00C874EC" w:rsidRDefault="00C874EC">
      <w:pPr>
        <w:pStyle w:val="newncpi"/>
      </w:pPr>
      <w:r>
        <w:t>Проведение работ по обеспечению доступности объектов, являющихся историко-культурными ценностями, осуществляется в соответствии с законодательством о культуре.</w:t>
      </w:r>
    </w:p>
    <w:p w:rsidR="00C874EC" w:rsidRDefault="00C874EC">
      <w:pPr>
        <w:pStyle w:val="chapter"/>
      </w:pPr>
      <w:r>
        <w:t>ГЛАВА 2</w:t>
      </w:r>
      <w:r>
        <w:br/>
        <w:t>ОСНОВНЫЕ ТРЕБОВАНИЯ К ОБЕСПЕЧЕНИЮ ДОСТУПНОСТИ ОБЪЕКТОВ СОЦИАЛЬНОЙ И ПРОИЗВОДСТВЕННОЙ ИНФРАСТРУКТУРЫ</w:t>
      </w:r>
    </w:p>
    <w:p w:rsidR="00C874EC" w:rsidRDefault="00C874EC">
      <w:pPr>
        <w:pStyle w:val="point"/>
      </w:pPr>
      <w:r>
        <w:t>3. Государственные органы и иные организации, оказывающие услуги населению, с учетом специфики сферы деятельности обеспечивают:</w:t>
      </w:r>
    </w:p>
    <w:p w:rsidR="00C874EC" w:rsidRDefault="00C874EC">
      <w:pPr>
        <w:pStyle w:val="newncpi"/>
      </w:pPr>
      <w:r>
        <w:t>возможность получения услуги по месту проживания инвалида либо дистанционно;</w:t>
      </w:r>
    </w:p>
    <w:p w:rsidR="00C874EC" w:rsidRDefault="00C874EC">
      <w:pPr>
        <w:pStyle w:val="newncpi"/>
      </w:pPr>
      <w:r>
        <w:t>возможность предварительной записи для получения услуги, в том числе с использованием глобальной компьютерной сети Интернет, с указанием необходимых видов помощи инвалидам;</w:t>
      </w:r>
    </w:p>
    <w:p w:rsidR="00C874EC" w:rsidRDefault="00C874EC">
      <w:pPr>
        <w:pStyle w:val="newncpi"/>
      </w:pPr>
      <w:r>
        <w:t>наличие доступных для инвалидов официальных сайтов в глобальной компьютерной сети Интернет;</w:t>
      </w:r>
    </w:p>
    <w:p w:rsidR="00C874EC" w:rsidRDefault="00C874EC">
      <w:pPr>
        <w:pStyle w:val="newncpi"/>
      </w:pPr>
      <w:r>
        <w:t>наличие технических средств для связи со службами информации и экстренной помощи для инвалидов по слуху.</w:t>
      </w:r>
    </w:p>
    <w:p w:rsidR="00C874EC" w:rsidRDefault="00C874EC">
      <w:pPr>
        <w:pStyle w:val="point"/>
      </w:pPr>
      <w:r>
        <w:t>4. Доступность территории, на которой расположен объект социальной и производственной инфраструктуры, обеспечивается:</w:t>
      </w:r>
    </w:p>
    <w:p w:rsidR="00C874EC" w:rsidRDefault="00C874EC">
      <w:pPr>
        <w:pStyle w:val="newncpi"/>
      </w:pPr>
      <w:r>
        <w:t>ровным дорожным и тротуарным покрытием;</w:t>
      </w:r>
    </w:p>
    <w:p w:rsidR="00C874EC" w:rsidRDefault="00C874EC">
      <w:pPr>
        <w:pStyle w:val="newncpi"/>
      </w:pPr>
      <w:r>
        <w:t>тактильной предупреждающей и направляющей тротуарной плиткой;</w:t>
      </w:r>
    </w:p>
    <w:p w:rsidR="00C874EC" w:rsidRDefault="00C874EC">
      <w:pPr>
        <w:pStyle w:val="newncpi"/>
      </w:pPr>
      <w:r>
        <w:t>пониженным бордюрным камнем в местах пересечения путей движения;</w:t>
      </w:r>
    </w:p>
    <w:p w:rsidR="00C874EC" w:rsidRDefault="00C874EC">
      <w:pPr>
        <w:pStyle w:val="newncpi"/>
      </w:pPr>
      <w:r>
        <w:t>выделенными местами для стоянки транспортных средств, управляемых инвалидами, а также перевозящих таких инвалидов, детей-инвалидов. Такие места располагаются на расстоянии не более 50 м от входа на объект, обозначаются знаками «Место стоянки», «Расстояние до объекта», «Инвалиды», контрастной дорожной разметкой на поверхности стоянки, обеспечиваются пониженным бордюрным камнем.</w:t>
      </w:r>
    </w:p>
    <w:p w:rsidR="00C874EC" w:rsidRDefault="00C874EC">
      <w:pPr>
        <w:pStyle w:val="newncpi"/>
      </w:pPr>
      <w:r>
        <w:t>В случае расположения объекта социальной и производственной инфраструктуры на огражденной территории обеспечивается наличие не менее двух входов на эту территорию, пути движения к которым обозначаются тактильной предупреждающей и направляющей тротуарной плиткой.</w:t>
      </w:r>
    </w:p>
    <w:p w:rsidR="00C874EC" w:rsidRDefault="00C874EC">
      <w:pPr>
        <w:pStyle w:val="newncpi"/>
      </w:pPr>
      <w:r>
        <w:t>При входе на территорию объекта социальной и производственной инфраструктуры, на которой рядом располагаются несколько капитальных строений (зданий, сооружений), на центральном входе устанавливается тактильная схема с речевым информатором.</w:t>
      </w:r>
    </w:p>
    <w:p w:rsidR="00C874EC" w:rsidRDefault="00C874EC">
      <w:pPr>
        <w:pStyle w:val="point"/>
      </w:pPr>
      <w:r>
        <w:t>5. Доступность входа на объект социальной и производственной инфраструктуры обеспечивается:</w:t>
      </w:r>
    </w:p>
    <w:p w:rsidR="00C874EC" w:rsidRDefault="00C874EC">
      <w:pPr>
        <w:pStyle w:val="newncpi"/>
      </w:pPr>
      <w:r>
        <w:t>отсутствием перепада высот относительно планировочной отметки земли (при наличии технических возможностей);</w:t>
      </w:r>
    </w:p>
    <w:p w:rsidR="00C874EC" w:rsidRDefault="00C874EC">
      <w:pPr>
        <w:pStyle w:val="newncpi"/>
      </w:pPr>
      <w:r>
        <w:t>пандусом (мобильным (откидным) с непрерывными поручнями и (или) электрической подъемной платформой с кнопкой вызова (при наличии лестницы);</w:t>
      </w:r>
    </w:p>
    <w:p w:rsidR="00C874EC" w:rsidRDefault="00C874EC">
      <w:pPr>
        <w:pStyle w:val="newncpi"/>
      </w:pPr>
      <w:r>
        <w:t>входной площадкой, позволяющей беспрепятственно размещаться инвалидам, использующим при передвижении кресло-коляску;</w:t>
      </w:r>
    </w:p>
    <w:p w:rsidR="00C874EC" w:rsidRDefault="00C874EC">
      <w:pPr>
        <w:pStyle w:val="newncpi"/>
      </w:pPr>
      <w:r>
        <w:t>расширенной входной дверной группой, в том числе распашной или раздвижной, с устройством автоматического открывания и отсутствием перепадов уровня пола;</w:t>
      </w:r>
    </w:p>
    <w:p w:rsidR="00C874EC" w:rsidRDefault="00C874EC">
      <w:pPr>
        <w:pStyle w:val="newncpi"/>
      </w:pPr>
      <w:r>
        <w:t>контрастной маркировкой полотен прозрачных дверей и контрастных дверных ручек по отношению к дверному полотну;</w:t>
      </w:r>
    </w:p>
    <w:p w:rsidR="00C874EC" w:rsidRDefault="00C874EC">
      <w:pPr>
        <w:pStyle w:val="newncpi"/>
      </w:pPr>
      <w:r>
        <w:t>речевыми информаторами;</w:t>
      </w:r>
    </w:p>
    <w:p w:rsidR="00C874EC" w:rsidRDefault="00C874EC">
      <w:pPr>
        <w:pStyle w:val="newncpi"/>
      </w:pPr>
      <w:r>
        <w:t>универсальной табличкой, на которой указываются наименование государственных органов или иных организаций, оказывающих услуги населению, их адреса и режим работы;</w:t>
      </w:r>
    </w:p>
    <w:p w:rsidR="00C874EC" w:rsidRDefault="00C874EC">
      <w:pPr>
        <w:pStyle w:val="newncpi"/>
      </w:pPr>
      <w:r>
        <w:t>тактильной тротуарной предупреждающей и направляющей плиткой или тактильными предупреждающими и направляющими напольными указателями в виде дискретных элементов из металла, полимеров или иных материалов (далее, если не указано иное, – тактильные напольные указатели) перед началом лестницы (для жилых зданий – только для наружных лестниц), при наличии лестницы без отступа от ступеней.</w:t>
      </w:r>
    </w:p>
    <w:p w:rsidR="00C874EC" w:rsidRDefault="00C874EC">
      <w:pPr>
        <w:pStyle w:val="newncpi"/>
      </w:pPr>
      <w:r>
        <w:t>Речевые информаторы устанавливаются:</w:t>
      </w:r>
    </w:p>
    <w:p w:rsidR="00C874EC" w:rsidRDefault="00C874EC">
      <w:pPr>
        <w:pStyle w:val="newncpi"/>
      </w:pPr>
      <w:r>
        <w:t>над автоматическими дверями – по центру, при наличии тамбура – по центру с его внешних сторон на высоте, определенной ТНПА;</w:t>
      </w:r>
    </w:p>
    <w:p w:rsidR="00C874EC" w:rsidRDefault="00C874EC">
      <w:pPr>
        <w:pStyle w:val="newncpi"/>
      </w:pPr>
      <w:r>
        <w:t>над механическими дверями – по вертикальной оси расположения дверной ручки на высоте, определенной ТНПА.</w:t>
      </w:r>
    </w:p>
    <w:p w:rsidR="00C874EC" w:rsidRDefault="00C874EC">
      <w:pPr>
        <w:pStyle w:val="newncpi"/>
      </w:pPr>
      <w:r>
        <w:t>Входная площадка перед входом на объект социальной и производственной инфраструктуры оснащается конструкцией, защищающей ее от атмосферных осадков.</w:t>
      </w:r>
    </w:p>
    <w:p w:rsidR="00C874EC" w:rsidRDefault="00C874EC">
      <w:pPr>
        <w:pStyle w:val="newncpi"/>
      </w:pPr>
      <w:r>
        <w:t>При отсутствии технической возможности обустройства входа без перепада высот относительно планировочной отметки земли устанавливается пандус с непрерывными поручнями, поверхность которого должна исключать скольжение.</w:t>
      </w:r>
    </w:p>
    <w:p w:rsidR="00C874EC" w:rsidRDefault="00C874EC">
      <w:pPr>
        <w:pStyle w:val="newncpi"/>
      </w:pPr>
      <w:r>
        <w:t>При отсутствии технической возможности обустройства пандуса с непрерывными поручнями устанавливается электрическая подъемная платформа с кнопкой вызова.</w:t>
      </w:r>
    </w:p>
    <w:p w:rsidR="00C874EC" w:rsidRDefault="00C874EC">
      <w:pPr>
        <w:pStyle w:val="newncpi"/>
      </w:pPr>
      <w:r>
        <w:t>При отсутствии технической возможности обустройства пандуса с непрерывными поручнями и электрической подъемной платформы доступность входа на объект социальной и производственной инфраструктуры обеспечивается установкой мобильного (откидного) пандуса с кнопкой вызова или иных альтернативных путей решения с учетом разумного приспособления.</w:t>
      </w:r>
    </w:p>
    <w:p w:rsidR="00C874EC" w:rsidRDefault="00C874EC">
      <w:pPr>
        <w:pStyle w:val="newncpi"/>
      </w:pPr>
      <w:r>
        <w:t>При наличии контрольно-пропускных устройств, в том числе турникетов:</w:t>
      </w:r>
    </w:p>
    <w:p w:rsidR="00C874EC" w:rsidRDefault="00C874EC">
      <w:pPr>
        <w:pStyle w:val="newncpi"/>
      </w:pPr>
      <w:r>
        <w:t>для инвалидов, использующих при передвижении кресло-коляску, дополнительно к таким устройствам предусматривается боковой проход шириной не менее 0,9 м;</w:t>
      </w:r>
    </w:p>
    <w:p w:rsidR="00C874EC" w:rsidRDefault="00C874EC">
      <w:pPr>
        <w:pStyle w:val="newncpi"/>
      </w:pPr>
      <w:r>
        <w:t>для инвалидов по зрению такие устройства обозначаются тактильными напольными указателями и речевыми информаторами.</w:t>
      </w:r>
    </w:p>
    <w:p w:rsidR="00C874EC" w:rsidRDefault="00C874EC">
      <w:pPr>
        <w:pStyle w:val="newncpi"/>
      </w:pPr>
      <w:r>
        <w:t>При отсутствии технической возможности обустройства центрального входа на объект социальной и производственной инфраструктуры для инвалидов, использующих при передвижении кресло-коляску, обеспечивается доступность другого входа (при его наличии). Такой вход обустраивается в соответствии с требованиями, установленными в частях первой–седьмой настоящего пункта, и оборудуется указателем с информацией о доступном входе.</w:t>
      </w:r>
    </w:p>
    <w:p w:rsidR="00C874EC" w:rsidRDefault="00C874EC">
      <w:pPr>
        <w:pStyle w:val="point"/>
      </w:pPr>
      <w:r>
        <w:t>6. Доступность вестибюля, коридоров объекта социальной и производственной инфраструктуры обеспечивается:</w:t>
      </w:r>
    </w:p>
    <w:p w:rsidR="00C874EC" w:rsidRDefault="00C874EC">
      <w:pPr>
        <w:pStyle w:val="newncpi"/>
      </w:pPr>
      <w:r>
        <w:t>входными дверными группами (при их наличии), обустроенными в соответствии с абзацами четвертым–седьмым части первой, частью второй пункта 5 настоящих Правил;</w:t>
      </w:r>
    </w:p>
    <w:p w:rsidR="00C874EC" w:rsidRDefault="00C874EC">
      <w:pPr>
        <w:pStyle w:val="newncpi"/>
      </w:pPr>
      <w:r>
        <w:t>отсутствием перепадов уровня пола на путях движения;</w:t>
      </w:r>
    </w:p>
    <w:p w:rsidR="00C874EC" w:rsidRDefault="00C874EC">
      <w:pPr>
        <w:pStyle w:val="newncpi"/>
      </w:pPr>
      <w:r>
        <w:t>тактильными напольными указателями;</w:t>
      </w:r>
    </w:p>
    <w:p w:rsidR="00C874EC" w:rsidRDefault="00C874EC">
      <w:pPr>
        <w:pStyle w:val="newncpi"/>
      </w:pPr>
      <w:r>
        <w:t>универсальными табличками;</w:t>
      </w:r>
    </w:p>
    <w:p w:rsidR="00C874EC" w:rsidRDefault="00C874EC">
      <w:pPr>
        <w:pStyle w:val="newncpi"/>
      </w:pPr>
      <w:r>
        <w:t>тактильными схемами;</w:t>
      </w:r>
    </w:p>
    <w:p w:rsidR="00C874EC" w:rsidRDefault="00C874EC">
      <w:pPr>
        <w:pStyle w:val="newncpi"/>
      </w:pPr>
      <w:r>
        <w:t>доступом к оборудованию и мебели;</w:t>
      </w:r>
    </w:p>
    <w:p w:rsidR="00C874EC" w:rsidRDefault="00C874EC">
      <w:pPr>
        <w:pStyle w:val="newncpi"/>
      </w:pPr>
      <w:r>
        <w:t>визуальной информацией, контрастной с основным фоном средств информации, которая излагается ясным языком, крупным шрифтом и размещается рядом с основными путями движения, в местах отдыха (ожидания);</w:t>
      </w:r>
    </w:p>
    <w:p w:rsidR="00C874EC" w:rsidRDefault="00C874EC">
      <w:pPr>
        <w:pStyle w:val="newncpi"/>
      </w:pPr>
      <w:r>
        <w:t>местами для размещения средств информации с учетом ограничений жизнедеятельности инвалидов.</w:t>
      </w:r>
    </w:p>
    <w:p w:rsidR="00C874EC" w:rsidRDefault="00C874EC">
      <w:pPr>
        <w:pStyle w:val="newncpi"/>
      </w:pPr>
      <w:r>
        <w:t>Тактильные схемы размещаются на стене или на отдельной стойке (мобильно или стационарно) на каждом этаже объекта социальной и производственной инфраструктуры. Место расположения тактильных схем обозначается речевым информатором и тактильными напольными указателями.</w:t>
      </w:r>
    </w:p>
    <w:p w:rsidR="00C874EC" w:rsidRDefault="00C874EC">
      <w:pPr>
        <w:pStyle w:val="newncpi"/>
      </w:pPr>
      <w:r>
        <w:t>Перед входами на эскалатор и траволатор, иные аналогичные устройства предусматривается полоса, контрастирующая по цвету с основным покрытием поверхности и равная ширине эскалатора, траволатора, иных аналогичных устройств. Доступность мест расположения эскалаторов, траволаторов и иных аналогичных устройств обеспечивается речевыми информаторами.</w:t>
      </w:r>
    </w:p>
    <w:p w:rsidR="00C874EC" w:rsidRDefault="00C874EC">
      <w:pPr>
        <w:pStyle w:val="newncpi"/>
      </w:pPr>
      <w:r>
        <w:t>В местах отдыха (ожидания) предусматриваются речевые информаторы, возможность размещения инвалидов, использующих при передвижении кресло-коляску, лиц, пользующихся костылями, тростями, иными техническими средствами социальной реабилитации, а также сопровождающих их лиц.</w:t>
      </w:r>
    </w:p>
    <w:p w:rsidR="00C874EC" w:rsidRDefault="00C874EC">
      <w:pPr>
        <w:pStyle w:val="newncpi"/>
      </w:pPr>
      <w:r>
        <w:t>На путях движения столбы (колонны) и иные препятствия обозначаются тактильными напольными указателями или отбойниками.</w:t>
      </w:r>
    </w:p>
    <w:p w:rsidR="00C874EC" w:rsidRDefault="00C874EC">
      <w:pPr>
        <w:pStyle w:val="point"/>
      </w:pPr>
      <w:r>
        <w:t>7. Доступность лифта обеспечивается:</w:t>
      </w:r>
    </w:p>
    <w:p w:rsidR="00C874EC" w:rsidRDefault="00C874EC">
      <w:pPr>
        <w:pStyle w:val="newncpi"/>
      </w:pPr>
      <w:r>
        <w:t>речевыми информаторами на каждом этаже;</w:t>
      </w:r>
    </w:p>
    <w:p w:rsidR="00C874EC" w:rsidRDefault="00C874EC">
      <w:pPr>
        <w:pStyle w:val="newncpi"/>
      </w:pPr>
      <w:r>
        <w:t>доступными габаритами кабины лифтов для самостоятельного пользования инвалидами, использующими при передвижении кресло-коляску;</w:t>
      </w:r>
    </w:p>
    <w:p w:rsidR="00C874EC" w:rsidRDefault="00C874EC">
      <w:pPr>
        <w:pStyle w:val="newncpi"/>
      </w:pPr>
      <w:r>
        <w:t>автоматическим звуковым и визуальным оповещением о номере этажа;</w:t>
      </w:r>
    </w:p>
    <w:p w:rsidR="00C874EC" w:rsidRDefault="00C874EC">
      <w:pPr>
        <w:pStyle w:val="newncpi"/>
      </w:pPr>
      <w:r>
        <w:t>аппаратом двусторонней связи с диспетчерским пунктом, снабженным устройством для усиления звука или получения синхронной визуальной информации;</w:t>
      </w:r>
    </w:p>
    <w:p w:rsidR="00C874EC" w:rsidRDefault="00C874EC">
      <w:pPr>
        <w:pStyle w:val="newncpi"/>
      </w:pPr>
      <w:r>
        <w:t>тактильной рельефной графикой (цифры и знаки) и рельефно-точечным шрифтом Брайля на кнопках управления;</w:t>
      </w:r>
    </w:p>
    <w:p w:rsidR="00C874EC" w:rsidRDefault="00C874EC">
      <w:pPr>
        <w:pStyle w:val="newncpi"/>
      </w:pPr>
      <w:r>
        <w:t>универсальной табличкой со стороны кнопки вызова лифта;</w:t>
      </w:r>
    </w:p>
    <w:p w:rsidR="00C874EC" w:rsidRDefault="00C874EC">
      <w:pPr>
        <w:pStyle w:val="newncpi"/>
      </w:pPr>
      <w:r>
        <w:t>тактильными напольными указателями под кнопкой вызова лифта.</w:t>
      </w:r>
    </w:p>
    <w:p w:rsidR="00C874EC" w:rsidRDefault="00C874EC">
      <w:pPr>
        <w:pStyle w:val="newncpi"/>
      </w:pPr>
      <w:r>
        <w:t>Пути движения к лифтам обозначаются тактильными напольными указателями.</w:t>
      </w:r>
    </w:p>
    <w:p w:rsidR="00C874EC" w:rsidRDefault="00C874EC">
      <w:pPr>
        <w:pStyle w:val="point"/>
      </w:pPr>
      <w:r>
        <w:t>8. Доступность санитарно-гигиенических помещений (при их наличии) обеспечивается:</w:t>
      </w:r>
    </w:p>
    <w:p w:rsidR="00C874EC" w:rsidRDefault="00C874EC">
      <w:pPr>
        <w:pStyle w:val="newncpi"/>
      </w:pPr>
      <w:r>
        <w:t>расширенными входными дверными группами;</w:t>
      </w:r>
    </w:p>
    <w:p w:rsidR="00C874EC" w:rsidRDefault="00C874EC">
      <w:pPr>
        <w:pStyle w:val="newncpi"/>
      </w:pPr>
      <w:r>
        <w:t>горизонтальными, вертикальными или откидными либо поворотными поручнями, откидными сиденьями и иными приспособлениями;</w:t>
      </w:r>
    </w:p>
    <w:p w:rsidR="00C874EC" w:rsidRDefault="00C874EC">
      <w:pPr>
        <w:pStyle w:val="newncpi"/>
      </w:pPr>
      <w:r>
        <w:t>возможностью для разворота и маневрирования на кресле-коляске, нахождения в санитарно-гигиеническом помещении сопровождающего лица для оказания помощи;</w:t>
      </w:r>
    </w:p>
    <w:p w:rsidR="00C874EC" w:rsidRDefault="00C874EC">
      <w:pPr>
        <w:pStyle w:val="newncpi"/>
      </w:pPr>
      <w:r>
        <w:t>речевыми информаторами;</w:t>
      </w:r>
    </w:p>
    <w:p w:rsidR="00C874EC" w:rsidRDefault="00C874EC">
      <w:pPr>
        <w:pStyle w:val="newncpi"/>
      </w:pPr>
      <w:r>
        <w:t>универсальной табличкой и тактильными напольными указателями под ней;</w:t>
      </w:r>
    </w:p>
    <w:p w:rsidR="00C874EC" w:rsidRDefault="00C874EC">
      <w:pPr>
        <w:pStyle w:val="newncpi"/>
      </w:pPr>
      <w:r>
        <w:t>тактильными схемами с указанием расположения приспособлений внутри санитарно-гигиенических помещений;</w:t>
      </w:r>
    </w:p>
    <w:p w:rsidR="00C874EC" w:rsidRDefault="00C874EC">
      <w:pPr>
        <w:pStyle w:val="newncpi"/>
      </w:pPr>
      <w:r>
        <w:t>кнопкой вызова или переговорным устройством.</w:t>
      </w:r>
    </w:p>
    <w:p w:rsidR="00C874EC" w:rsidRDefault="00C874EC">
      <w:pPr>
        <w:pStyle w:val="newncpi"/>
      </w:pPr>
      <w:r>
        <w:t>Под раковинами, умывальниками пьедесталы не устанавливаются.</w:t>
      </w:r>
    </w:p>
    <w:p w:rsidR="00C874EC" w:rsidRDefault="00C874EC">
      <w:pPr>
        <w:pStyle w:val="newncpi"/>
      </w:pPr>
      <w:r>
        <w:t>Универсальная табличка и тактильная схема размещаются на стене перед входом в санитарно-гигиеническое помещение со стороны дверной ручки. В случае отсутствия технической возможности для размещения универсальной таблички и тактильной схемы со стороны дверной ручки они могут размещаться на стене с противоположной стороны двери.</w:t>
      </w:r>
    </w:p>
    <w:p w:rsidR="00C874EC" w:rsidRDefault="00C874EC">
      <w:pPr>
        <w:pStyle w:val="newncpi"/>
      </w:pPr>
      <w:r>
        <w:t>На объектах социальной и производственной инфраструктуры допустимо отсутствие обустроенных для инвалидов санитарно-гигиенических помещений в случае ограничения общего пользования санитарно-гигиеническими помещениями для посетителей с учетом специфики сферы деятельности государственных органов и иных организаций, оказывающих услуги населению.</w:t>
      </w:r>
    </w:p>
    <w:p w:rsidR="00C874EC" w:rsidRDefault="00C874EC">
      <w:pPr>
        <w:pStyle w:val="point"/>
      </w:pPr>
      <w:r>
        <w:t>9. Доступность мест непосредственного оказания услуг населению на объектах социальной и производственной инфраструктуры обеспечивается:</w:t>
      </w:r>
    </w:p>
    <w:p w:rsidR="00C874EC" w:rsidRDefault="00C874EC">
      <w:pPr>
        <w:pStyle w:val="newncpi"/>
      </w:pPr>
      <w:r>
        <w:t>входными дверными группами, обустроенными в соответствии с абзацами четвертым–седьмым части первой, частью второй пункта 5 настоящих Правил;</w:t>
      </w:r>
    </w:p>
    <w:p w:rsidR="00C874EC" w:rsidRDefault="00C874EC">
      <w:pPr>
        <w:pStyle w:val="newncpi"/>
      </w:pPr>
      <w:r>
        <w:t>универсальной табличкой;</w:t>
      </w:r>
    </w:p>
    <w:p w:rsidR="00C874EC" w:rsidRDefault="00C874EC">
      <w:pPr>
        <w:pStyle w:val="newncpi"/>
      </w:pPr>
      <w:r>
        <w:t>тактильными напольными указателями.</w:t>
      </w:r>
    </w:p>
    <w:p w:rsidR="00C874EC" w:rsidRDefault="00C874EC">
      <w:pPr>
        <w:pStyle w:val="newncpi"/>
      </w:pPr>
      <w:r>
        <w:t>Рабочие поверхности гардеробных стоек, прилавков, касс, справочных и иных мест непосредственного оказания услуг населению должны быть доступными для инвалидов, использующих при передвижении кресло-коляску.</w:t>
      </w:r>
    </w:p>
    <w:p w:rsidR="00C874EC" w:rsidRDefault="00C874EC">
      <w:pPr>
        <w:pStyle w:val="newncpi"/>
      </w:pPr>
      <w:r>
        <w:t>Размещение вешалок, крючков, полок и иных приспособлений должно быть доступным для инвалидов, использующих при передвижении кресло-коляску.</w:t>
      </w:r>
    </w:p>
    <w:p w:rsidR="00C874EC" w:rsidRDefault="00C874EC">
      <w:pPr>
        <w:pStyle w:val="newncpi"/>
      </w:pPr>
      <w:r>
        <w:t>Номера камер хранения и брелоки к ним, за исключением автоматических камер хранения, дублируются рельефно-точечным шрифтом Брайля.</w:t>
      </w:r>
    </w:p>
    <w:p w:rsidR="00C874EC" w:rsidRDefault="00C874EC">
      <w:pPr>
        <w:pStyle w:val="newncpi"/>
      </w:pPr>
      <w:r>
        <w:t>Места расположения камер хранения, за исключением автоматических камер хранения, оборудуются речевым информатором.</w:t>
      </w:r>
    </w:p>
    <w:p w:rsidR="00C874EC" w:rsidRDefault="00C874EC">
      <w:pPr>
        <w:pStyle w:val="newncpi"/>
      </w:pPr>
      <w:r>
        <w:t>Кассы, справочные и иные места непосредственного оказания услуг населению оснащаются специальными устройствами для инвалидов с нарушениями слуха.</w:t>
      </w:r>
    </w:p>
    <w:p w:rsidR="00C874EC" w:rsidRDefault="00C874EC">
      <w:pPr>
        <w:pStyle w:val="newncpi"/>
      </w:pPr>
      <w:r>
        <w:t>Места непосредственного оказания услуг населению с учетом специфики сферы деятельности обустраиваются речевыми информаторами.</w:t>
      </w:r>
    </w:p>
    <w:p w:rsidR="00C874EC" w:rsidRDefault="00C874EC">
      <w:pPr>
        <w:pStyle w:val="newncpi"/>
      </w:pPr>
      <w:r>
        <w:t>Пути движения к местам непосредственного оказания услуг населению обозначаются тактильными напольными указателями.</w:t>
      </w:r>
    </w:p>
    <w:p w:rsidR="00C874EC" w:rsidRDefault="00C874EC">
      <w:pPr>
        <w:pStyle w:val="point"/>
      </w:pPr>
      <w:r>
        <w:t>10. Доступность мест расположения банкоматов, информационно-справочных и банковских платежных терминалов самообслуживания, терминалов «Электронная очередь» обеспечивается речевыми информаторами. Банкоматы, информационно-справочные и платежные терминалы самообслуживания, терминал «Электронная очередь» должны быть адаптированы для инвалидов по зрению.</w:t>
      </w:r>
    </w:p>
    <w:p w:rsidR="00C874EC" w:rsidRDefault="00C874EC">
      <w:pPr>
        <w:pStyle w:val="newncpi"/>
      </w:pPr>
      <w:r>
        <w:t>В случаях, если на объектах социальной и производственной инфраструктуры предоставляются услуги пользования банкоматами, информационно-справочными и платежными терминалами самообслуживания, терминалами «Электронная очередь», речевые информаторы устанавливаются собственниками (владельцами) таких устройств.</w:t>
      </w:r>
    </w:p>
    <w:p w:rsidR="00C874EC" w:rsidRDefault="00C874EC">
      <w:pPr>
        <w:pStyle w:val="point"/>
      </w:pPr>
      <w:r>
        <w:t>11. Доступность физкультурно-спортивных сооружений обеспечивается в соответствии с пунктами 4–10 настоящих Правил.</w:t>
      </w:r>
    </w:p>
    <w:p w:rsidR="00C874EC" w:rsidRDefault="00C874EC">
      <w:pPr>
        <w:pStyle w:val="newncpi"/>
      </w:pPr>
      <w:r>
        <w:t>Физкультурно-спортивные сооружения оснащаются специальным спортивным инвентарем и оборудованием для занятий инвалидами физической культурой и спортом.</w:t>
      </w:r>
    </w:p>
    <w:p w:rsidR="00C874EC" w:rsidRDefault="00C874EC">
      <w:pPr>
        <w:pStyle w:val="newncpi"/>
      </w:pPr>
      <w:r>
        <w:t>Доступность бассейнов обеспечивается наличием гидравлических подъемников.</w:t>
      </w:r>
    </w:p>
    <w:p w:rsidR="00C874EC" w:rsidRDefault="00C874EC">
      <w:pPr>
        <w:pStyle w:val="point"/>
      </w:pPr>
      <w:r>
        <w:t>12. Доступность музеев, выставок и иных объектов аналогичного назначения обеспечивается в соответствии с пунктами 4–10 настоящих Правил, а также:</w:t>
      </w:r>
    </w:p>
    <w:p w:rsidR="00C874EC" w:rsidRDefault="00C874EC">
      <w:pPr>
        <w:pStyle w:val="newncpi"/>
      </w:pPr>
      <w:r>
        <w:t>размещением элементов управления интерактивными экспонатами для возможности управления ими инвалидами;</w:t>
      </w:r>
    </w:p>
    <w:p w:rsidR="00C874EC" w:rsidRDefault="00C874EC">
      <w:pPr>
        <w:pStyle w:val="newncpi"/>
      </w:pPr>
      <w:r>
        <w:t>наличием аудиодескрипции, увеличителей, позволяющих читать этикетаж и экспликации, этикеток, напечатанных рельефно-точечным шрифтом Брайля, рельефно-графических изображений экспонатов, копий экспонатов, в том числе изготовленных по технологии 3D-моделирования и QR-кодов;</w:t>
      </w:r>
    </w:p>
    <w:p w:rsidR="00C874EC" w:rsidRDefault="00C874EC">
      <w:pPr>
        <w:pStyle w:val="newncpi"/>
      </w:pPr>
      <w:r>
        <w:t>дублированием субтитрами или переводом на жестовый язык информации, сопровождающей видеоматериалы экспозиции на мониторах;</w:t>
      </w:r>
    </w:p>
    <w:p w:rsidR="00C874EC" w:rsidRDefault="00C874EC">
      <w:pPr>
        <w:pStyle w:val="newncpi"/>
      </w:pPr>
      <w:r>
        <w:t>размещением информации на ясном языке.</w:t>
      </w:r>
    </w:p>
    <w:p w:rsidR="00C874EC" w:rsidRDefault="00C874EC">
      <w:pPr>
        <w:pStyle w:val="point"/>
      </w:pPr>
      <w:r>
        <w:t>13. Доступность библиотек обеспечивается в соответствии с пунктами 4–10 настоящих Правил, а также наличием:</w:t>
      </w:r>
    </w:p>
    <w:p w:rsidR="00C874EC" w:rsidRDefault="00C874EC">
      <w:pPr>
        <w:pStyle w:val="newncpi"/>
      </w:pPr>
      <w:r>
        <w:t>аппаратно-программных комплексов, обеспечивающих возможность работы со звуковой, графической, текстовой и печатной информацией при помощи персонального компьютера с установленным набором специализированного программного обеспечения;</w:t>
      </w:r>
    </w:p>
    <w:p w:rsidR="00C874EC" w:rsidRDefault="00C874EC">
      <w:pPr>
        <w:pStyle w:val="newncpi"/>
      </w:pPr>
      <w:r>
        <w:t>оптических или цифровых увеличителей;</w:t>
      </w:r>
    </w:p>
    <w:p w:rsidR="00C874EC" w:rsidRDefault="00C874EC">
      <w:pPr>
        <w:pStyle w:val="newncpi"/>
      </w:pPr>
      <w:r>
        <w:t>аудиосредств, предназначенных для воспроизведения документов в аудиоформатах.</w:t>
      </w:r>
    </w:p>
    <w:p w:rsidR="00C874EC" w:rsidRDefault="00C874EC">
      <w:pPr>
        <w:pStyle w:val="point"/>
      </w:pPr>
      <w:r>
        <w:t>14. Доступность мест размещения зрителей в театральных, концертных залах, кинозалах, цирках, на стадионах и иных местах аналогичного назначения обеспечивается:</w:t>
      </w:r>
    </w:p>
    <w:p w:rsidR="00C874EC" w:rsidRDefault="00C874EC">
      <w:pPr>
        <w:pStyle w:val="newncpi"/>
      </w:pPr>
      <w:r>
        <w:t>возможностью беспрепятственного прохода инвалидов, использующих при передвижении кресло-коляску, в том числе доступа на сцену;</w:t>
      </w:r>
    </w:p>
    <w:p w:rsidR="00C874EC" w:rsidRDefault="00C874EC">
      <w:pPr>
        <w:pStyle w:val="newncpi"/>
      </w:pPr>
      <w:r>
        <w:t>наличием мест для инвалидов, использующих при передвижении кресло-коляску, либо отдельных площадок, которые располагаются в отдельных рядах;</w:t>
      </w:r>
    </w:p>
    <w:p w:rsidR="00C874EC" w:rsidRDefault="00C874EC">
      <w:pPr>
        <w:pStyle w:val="newncpi"/>
      </w:pPr>
      <w:r>
        <w:t>наличием зоны действия системы усиления звука, видимости «бегущей строки», переводчика жестового языка и аудиодескрипции;</w:t>
      </w:r>
    </w:p>
    <w:p w:rsidR="00C874EC" w:rsidRDefault="00C874EC">
      <w:pPr>
        <w:pStyle w:val="newncpi"/>
      </w:pPr>
      <w:r>
        <w:t>дублированием номеров мест рельефно-точечным шрифтом Брайля;</w:t>
      </w:r>
    </w:p>
    <w:p w:rsidR="00C874EC" w:rsidRDefault="00C874EC">
      <w:pPr>
        <w:pStyle w:val="newncpi"/>
      </w:pPr>
      <w:r>
        <w:t>проведением скрытой прямой или автоматической аудиодескрипции и субтитрирования при демонстрации кинофильмов, проведении спектаклей и иных мероприятий общественного характера.</w:t>
      </w:r>
    </w:p>
    <w:p w:rsidR="00C874EC" w:rsidRDefault="00C874EC">
      <w:pPr>
        <w:pStyle w:val="chapter"/>
      </w:pPr>
      <w:r>
        <w:t>ГЛАВА 3</w:t>
      </w:r>
      <w:r>
        <w:br/>
        <w:t>ОБЕСПЕЧЕНИЕ ДОСТУПНОСТИ ОБЪЕКТОВ ТРАНСПОРТНОЙ ИНФРАСТРУКТУРЫ И ТРАНСПОРТНЫХ СРЕДСТВ</w:t>
      </w:r>
    </w:p>
    <w:p w:rsidR="00C874EC" w:rsidRDefault="00C874EC">
      <w:pPr>
        <w:pStyle w:val="point"/>
      </w:pPr>
      <w:r>
        <w:t>15. На здания, сооружения транспортной инфраструктуры, а также на территории, на которых они располагаются, распространяются требования, установленные в пунктах 4–10 настоящих Правил.</w:t>
      </w:r>
    </w:p>
    <w:p w:rsidR="00C874EC" w:rsidRDefault="00C874EC">
      <w:pPr>
        <w:pStyle w:val="point"/>
      </w:pPr>
      <w:r>
        <w:t>16. Доступность остановочных пунктов, посадочных площадок транспорта общего пользования обеспечивается:</w:t>
      </w:r>
    </w:p>
    <w:p w:rsidR="00C874EC" w:rsidRDefault="00C874EC">
      <w:pPr>
        <w:pStyle w:val="newncpi"/>
      </w:pPr>
      <w:r>
        <w:t>речевым информатором;</w:t>
      </w:r>
    </w:p>
    <w:p w:rsidR="00C874EC" w:rsidRDefault="00C874EC">
      <w:pPr>
        <w:pStyle w:val="newncpi"/>
      </w:pPr>
      <w:r>
        <w:t>расписанием движения транспортных средств с применением увеличенного шрифта;</w:t>
      </w:r>
    </w:p>
    <w:p w:rsidR="00C874EC" w:rsidRDefault="00C874EC">
      <w:pPr>
        <w:pStyle w:val="newncpi"/>
      </w:pPr>
      <w:r>
        <w:t>информационным электронным табло с применением увеличенного шрифта, указанием списка маршрутов, интервалов движения и времени прибытия транспортных средств;</w:t>
      </w:r>
    </w:p>
    <w:p w:rsidR="00C874EC" w:rsidRDefault="00C874EC">
      <w:pPr>
        <w:pStyle w:val="newncpi"/>
      </w:pPr>
      <w:r>
        <w:t>тактильной предупреждающей и направляющей тротуарной плиткой, которая взаимосвязана с такой же плиткой на пешеходных переходах и тротуарах.</w:t>
      </w:r>
    </w:p>
    <w:p w:rsidR="00C874EC" w:rsidRDefault="00C874EC">
      <w:pPr>
        <w:pStyle w:val="newncpi"/>
      </w:pPr>
      <w:r>
        <w:t>В случае отсутствия твердого покрытия на территории, на которой расположены остановочные пункты, посадочные площадки транспорта общего пользования, железнодорожные станции, тактильная предупреждающая и направляющая тротуарная плитка не укладывается.</w:t>
      </w:r>
    </w:p>
    <w:p w:rsidR="00C874EC" w:rsidRDefault="00C874EC">
      <w:pPr>
        <w:pStyle w:val="point"/>
      </w:pPr>
      <w:r>
        <w:t>17. Доступность элементов улично-дорожной сети обеспечивается:</w:t>
      </w:r>
    </w:p>
    <w:p w:rsidR="00C874EC" w:rsidRDefault="00C874EC">
      <w:pPr>
        <w:pStyle w:val="newncpi"/>
      </w:pPr>
      <w:r>
        <w:t>ровным дорожным тротуарным покрытием, поверхность которого должна исключать скольжение;</w:t>
      </w:r>
    </w:p>
    <w:p w:rsidR="00C874EC" w:rsidRDefault="00C874EC">
      <w:pPr>
        <w:pStyle w:val="newncpi"/>
      </w:pPr>
      <w:r>
        <w:t>пониженным бордюрным камнем;</w:t>
      </w:r>
    </w:p>
    <w:p w:rsidR="00C874EC" w:rsidRDefault="00C874EC">
      <w:pPr>
        <w:pStyle w:val="newncpi"/>
      </w:pPr>
      <w:r>
        <w:t>тактильной предупреждающей и направляющей тротуарной плиткой на путях движения;</w:t>
      </w:r>
    </w:p>
    <w:p w:rsidR="00C874EC" w:rsidRDefault="00C874EC">
      <w:pPr>
        <w:pStyle w:val="newncpi"/>
      </w:pPr>
      <w:r>
        <w:t>тактильной предупреждающей тротуарной плиткой в местах пересечения путей движения, перед началом лестницы без отступа от ступеней;</w:t>
      </w:r>
    </w:p>
    <w:p w:rsidR="00C874EC" w:rsidRDefault="00C874EC">
      <w:pPr>
        <w:pStyle w:val="newncpi"/>
      </w:pPr>
      <w:r>
        <w:t>синхронным звуковым сигналом на светофорных объектах;</w:t>
      </w:r>
    </w:p>
    <w:p w:rsidR="00C874EC" w:rsidRDefault="00C874EC">
      <w:pPr>
        <w:pStyle w:val="newncpi"/>
      </w:pPr>
      <w:r>
        <w:t>пониженным бордюрным камнем, тактильной предупреждающей и направляющей тротуарной плиткой с каждой стороны островка безопасности в местах перехода через проезжую часть улицы;</w:t>
      </w:r>
    </w:p>
    <w:p w:rsidR="00C874EC" w:rsidRDefault="00C874EC">
      <w:pPr>
        <w:pStyle w:val="newncpi"/>
      </w:pPr>
      <w:r>
        <w:t>обозначением на путях движения отдельно стоящих столбов наружного освещения и указателей, информационных щитов, скамеек и иных конструкций, которые невозможно убрать за пределы путей движения, тактильной тротуарной предупреждающей плиткой.</w:t>
      </w:r>
    </w:p>
    <w:p w:rsidR="00C874EC" w:rsidRDefault="00C874EC">
      <w:pPr>
        <w:pStyle w:val="newncpi"/>
      </w:pPr>
      <w:r>
        <w:t>Доступность подземных пешеходных переходов обеспечивается:</w:t>
      </w:r>
    </w:p>
    <w:p w:rsidR="00C874EC" w:rsidRDefault="00C874EC">
      <w:pPr>
        <w:pStyle w:val="newncpi"/>
      </w:pPr>
      <w:r>
        <w:t>пандусами с непрерывными поручнями и (или) подъемными устройствами;</w:t>
      </w:r>
    </w:p>
    <w:p w:rsidR="00C874EC" w:rsidRDefault="00C874EC">
      <w:pPr>
        <w:pStyle w:val="newncpi"/>
      </w:pPr>
      <w:r>
        <w:t>речевыми информаторами;</w:t>
      </w:r>
    </w:p>
    <w:p w:rsidR="00C874EC" w:rsidRDefault="00C874EC">
      <w:pPr>
        <w:pStyle w:val="newncpi"/>
      </w:pPr>
      <w:r>
        <w:t>тактильной предупреждающей тротуарной плиткой перед началом лестницы без отступа от ступеней.</w:t>
      </w:r>
    </w:p>
    <w:p w:rsidR="00C874EC" w:rsidRDefault="00C874EC">
      <w:pPr>
        <w:pStyle w:val="newncpi"/>
      </w:pPr>
      <w:r>
        <w:t>Пути движения к подземным пешеходным переходам обозначаются тактильной направляющей тротуарной плиткой.</w:t>
      </w:r>
    </w:p>
    <w:p w:rsidR="00C874EC" w:rsidRDefault="00C874EC">
      <w:pPr>
        <w:pStyle w:val="newncpi"/>
      </w:pPr>
      <w:r>
        <w:t>Доступность лестниц на открытых территориях обеспечивается пандусами с непрерывными поручнями. При отсутствии возможности устройства пандуса с непрерывными поручнями рядом с лестницей обустраиваются пешеходные пути, обеспечивающие беспрепятственное передвижение инвалидов.</w:t>
      </w:r>
    </w:p>
    <w:p w:rsidR="00C874EC" w:rsidRDefault="00C874EC">
      <w:pPr>
        <w:pStyle w:val="newncpi"/>
      </w:pPr>
      <w:r>
        <w:t>В случае отсутствия твердого покрытия на путях движения тактильная предупреждающая и направляющая тротуарная плитка не укладывается.</w:t>
      </w:r>
    </w:p>
    <w:p w:rsidR="00C874EC" w:rsidRDefault="00C874EC">
      <w:pPr>
        <w:pStyle w:val="point"/>
      </w:pPr>
      <w:r>
        <w:t>18. Доступность транспортных средств обеспечивается:</w:t>
      </w:r>
    </w:p>
    <w:p w:rsidR="00C874EC" w:rsidRDefault="00C874EC">
      <w:pPr>
        <w:pStyle w:val="newncpi"/>
      </w:pPr>
      <w:r>
        <w:t>наличием зоны размещения инвалидов, использующих при передвижении кресло-коляску;</w:t>
      </w:r>
    </w:p>
    <w:p w:rsidR="00C874EC" w:rsidRDefault="00C874EC">
      <w:pPr>
        <w:pStyle w:val="newncpi"/>
      </w:pPr>
      <w:r>
        <w:t>возможностью размещения кресел-колясок в сложенном виде;</w:t>
      </w:r>
    </w:p>
    <w:p w:rsidR="00C874EC" w:rsidRDefault="00C874EC">
      <w:pPr>
        <w:pStyle w:val="newncpi"/>
      </w:pPr>
      <w:r>
        <w:t>местами для размещения средств информации в пределах зоны видимости для инвалидов;</w:t>
      </w:r>
    </w:p>
    <w:p w:rsidR="00C874EC" w:rsidRDefault="00C874EC">
      <w:pPr>
        <w:pStyle w:val="newncpi"/>
      </w:pPr>
      <w:r>
        <w:t>доступностью санитарно-гигиенических помещений.</w:t>
      </w:r>
    </w:p>
    <w:p w:rsidR="00C874EC" w:rsidRDefault="00C874EC">
      <w:pPr>
        <w:pStyle w:val="newncpi"/>
      </w:pPr>
      <w:r>
        <w:t>В зонах размещения инвалидов устанавливаются средства аварийного спасения, универсальные таблички о расположении средств аварийного спасения и пользования ими.</w:t>
      </w:r>
    </w:p>
    <w:p w:rsidR="00C874EC" w:rsidRDefault="00C874EC">
      <w:pPr>
        <w:pStyle w:val="newncpi"/>
      </w:pPr>
      <w:r>
        <w:t>Зона размещения инвалидов, использующих при передвижении кресло-коляску, располагается рядом с доступным для них входом в транспортное средство и санитарно-гигиеническим помещением.</w:t>
      </w:r>
    </w:p>
    <w:p w:rsidR="00C874EC" w:rsidRDefault="00C874EC">
      <w:pPr>
        <w:pStyle w:val="point"/>
      </w:pPr>
      <w:r>
        <w:t>19. Транспортные средства оснащаются:</w:t>
      </w:r>
    </w:p>
    <w:p w:rsidR="00C874EC" w:rsidRDefault="00C874EC">
      <w:pPr>
        <w:pStyle w:val="newncpi"/>
      </w:pPr>
      <w:r>
        <w:t>вспомогательными подъемными устройствами, откидными или выдвижными рампами, иными аналогичными устройствами, удерживающей системой крепления инвалидов, использующих при передвижении кресло-коляску, руководство по эксплуатации которых располагается в салоне транспортного средства;</w:t>
      </w:r>
    </w:p>
    <w:p w:rsidR="00C874EC" w:rsidRDefault="00C874EC">
      <w:pPr>
        <w:pStyle w:val="newncpi"/>
      </w:pPr>
      <w:r>
        <w:t>поручнями, стойками и иными опорными устройствами;</w:t>
      </w:r>
    </w:p>
    <w:p w:rsidR="00C874EC" w:rsidRDefault="00C874EC">
      <w:pPr>
        <w:pStyle w:val="newncpi"/>
      </w:pPr>
      <w:r>
        <w:t>средствами информации и речевыми информаторами;</w:t>
      </w:r>
    </w:p>
    <w:p w:rsidR="00C874EC" w:rsidRDefault="00C874EC">
      <w:pPr>
        <w:pStyle w:val="newncpi"/>
      </w:pPr>
      <w:r>
        <w:t>приборами световой и звуковой сигнализации, включая видеосвязь, в том числе двустороннюю;</w:t>
      </w:r>
    </w:p>
    <w:p w:rsidR="00C874EC" w:rsidRDefault="00C874EC">
      <w:pPr>
        <w:pStyle w:val="newncpi"/>
      </w:pPr>
      <w:r>
        <w:t>системами внешних и внутренних ориентиров, предназначенных для облегчения поиска входа (выхода) и передвижения внутри транспортного средства.</w:t>
      </w:r>
    </w:p>
    <w:p w:rsidR="00C874EC" w:rsidRDefault="00C874EC">
      <w:pPr>
        <w:pStyle w:val="newncpi"/>
      </w:pPr>
      <w:r>
        <w:t>Поверхность пола транспортных средств должна исключать скольжение.</w:t>
      </w:r>
    </w:p>
    <w:p w:rsidR="00C874EC" w:rsidRDefault="00C874EC">
      <w:pPr>
        <w:pStyle w:val="newncpi"/>
      </w:pPr>
      <w:r>
        <w:t>Опорные устройства не должны ограничивать возможность разворота и маневрирования инвалидов, использующих при передвижении кресло-коляску, во время перемещения в транспортном средстве.</w:t>
      </w:r>
    </w:p>
    <w:p w:rsidR="00C874EC" w:rsidRDefault="00C874EC">
      <w:pPr>
        <w:pStyle w:val="newncpi"/>
      </w:pPr>
      <w:r>
        <w:t>Опорные устройства, а также рычаги, рукоятки, ручки, выключатели, розетки и иные обслуживающие и управляющие элементы и механизмы, предназначенные для пользования инвалидами, должны быть контрастными по отношению к цвету стен и пола транспортного средства и доступными для инвалидов.</w:t>
      </w:r>
    </w:p>
    <w:p w:rsidR="00C874EC" w:rsidRDefault="00C874EC">
      <w:pPr>
        <w:pStyle w:val="newncpi"/>
      </w:pPr>
      <w:r>
        <w:t>Кресла (сиденья) обустраиваются спинками с подголовниками, опорами для голени, регулируемыми по углу наклона, опорами для стоп, фиксирующими ремнями безопасности. Подлокотники должны быть откидными и располагаться со стороны пересадки инвалида из кресла-коляски.</w:t>
      </w:r>
    </w:p>
    <w:p w:rsidR="00C874EC" w:rsidRDefault="00C874EC">
      <w:pPr>
        <w:pStyle w:val="newncpi"/>
      </w:pPr>
      <w:r>
        <w:t>Номера сидений (мест) дублируются рельефно-точечным шрифтом Брайля.</w:t>
      </w:r>
    </w:p>
    <w:p w:rsidR="00C874EC" w:rsidRDefault="00C874EC">
      <w:pPr>
        <w:pStyle w:val="newncpi"/>
      </w:pPr>
      <w:r>
        <w:t>Визуальная информация должна быть контрастной по отношению к основному фону средств информации, излагаться ясным языком и крупным шрифтом.</w:t>
      </w:r>
    </w:p>
    <w:p w:rsidR="00C874EC" w:rsidRDefault="00C874EC">
      <w:pPr>
        <w:pStyle w:val="point"/>
      </w:pPr>
      <w:r>
        <w:t>20. Доступность санитарно-гигиенических помещений в транспортных средствах обеспечивается в соответствии с частями первой–третьей пункта 8 настоящих Правил.</w:t>
      </w:r>
    </w:p>
    <w:p w:rsidR="00C874EC" w:rsidRDefault="00C874EC">
      <w:pPr>
        <w:pStyle w:val="newncpi"/>
      </w:pPr>
      <w:r>
        <w:t>В случае наличия нескольких санитарно-гигиенических помещений одно из них, ближайшее к местам размещения инвалидов, должно быть приспособлено для пользования такими лицами.</w:t>
      </w:r>
    </w:p>
    <w:p w:rsidR="00C874EC" w:rsidRDefault="00C874EC">
      <w:pPr>
        <w:pStyle w:val="point"/>
      </w:pPr>
      <w:r>
        <w:t>21. Организации, оказывающие услуги населению, связанные с перевозками пассажиров, организуют совместно с представителями общественных объединений инвалидов обучение работников транспорта, в том числе железнодорожного, взаимодействию с пассажирами-инвалидами.</w:t>
      </w:r>
    </w:p>
    <w:p w:rsidR="00C874EC" w:rsidRDefault="00C874EC">
      <w:pPr>
        <w:pStyle w:val="point"/>
      </w:pPr>
      <w:r>
        <w:t>22. Железнодорожные транспортные средства обустраиваются в соответствии с ТНПА, регламентирующими технические требования для перевозки инвалидов.</w:t>
      </w:r>
    </w:p>
    <w:p w:rsidR="00C874EC" w:rsidRDefault="00C874EC">
      <w:pPr>
        <w:pStyle w:val="chapter"/>
      </w:pPr>
      <w:r>
        <w:t>ГЛАВА 4</w:t>
      </w:r>
      <w:r>
        <w:br/>
        <w:t>ОКАЗАНИЕ СИТУАЦИОННОЙ ПОМОЩИ</w:t>
      </w:r>
    </w:p>
    <w:p w:rsidR="00C874EC" w:rsidRDefault="00C874EC">
      <w:pPr>
        <w:pStyle w:val="point"/>
      </w:pPr>
      <w:r>
        <w:t>23. Оказание ситуационной помощи осуществляется работниками организаций, оказывающих услуги населению, инвалидам, не имеющим возможности самостоятельного передвижения и ориентирования, независимо от обеспечения доступности объекта.</w:t>
      </w:r>
    </w:p>
    <w:p w:rsidR="00C874EC" w:rsidRDefault="00C874EC">
      <w:pPr>
        <w:pStyle w:val="point"/>
      </w:pPr>
      <w:r>
        <w:t>24. Организация процесса оказания ситуационной помощи государственными органами и иными организациями, оказывающими услуги населению, осуществляется с учетом специфики их сферы деятельности и включает:</w:t>
      </w:r>
    </w:p>
    <w:p w:rsidR="00C874EC" w:rsidRDefault="00C874EC">
      <w:pPr>
        <w:pStyle w:val="newncpi"/>
      </w:pPr>
      <w:r>
        <w:t>определение и закрепление в локальных правовых актах обязанностей работников по оказанию ситуационной помощи;</w:t>
      </w:r>
    </w:p>
    <w:p w:rsidR="00C874EC" w:rsidRDefault="00C874EC">
      <w:pPr>
        <w:pStyle w:val="newncpi"/>
      </w:pPr>
      <w:r>
        <w:t>обучение работников технике и способам оказания ситуационной помощи, проведение коллективного и (или) индивидуального инструктажа по вопросам организации взаимодействия, культуры общения и оказания помощи инвалидам.</w:t>
      </w:r>
    </w:p>
    <w:p w:rsidR="00C874EC" w:rsidRDefault="00C874EC">
      <w:pPr>
        <w:pStyle w:val="point"/>
      </w:pPr>
      <w:r>
        <w:t>25. Оказание ситуационной помощи обеспечивается после получения согласия инвалида.</w:t>
      </w:r>
    </w:p>
    <w:p w:rsidR="00C874EC" w:rsidRDefault="00C874EC">
      <w:pPr>
        <w:pStyle w:val="point"/>
      </w:pPr>
      <w:r>
        <w:t>26. При оказании ситуационной помощи обеспечиваются:</w:t>
      </w:r>
    </w:p>
    <w:p w:rsidR="00C874EC" w:rsidRDefault="00C874EC">
      <w:pPr>
        <w:pStyle w:val="newncpi"/>
      </w:pPr>
      <w:r>
        <w:t>уточнение у инвалида характера и объема необходимой ситуационной помощи по возможности до посещения объекта;</w:t>
      </w:r>
    </w:p>
    <w:p w:rsidR="00C874EC" w:rsidRDefault="00C874EC">
      <w:pPr>
        <w:pStyle w:val="newncpi"/>
      </w:pPr>
      <w:r>
        <w:t>уточнение характера и объема необходимой ситуационной помощи, порядка ее оказания непосредственно инвалиду при посещении объекта;</w:t>
      </w:r>
    </w:p>
    <w:p w:rsidR="00C874EC" w:rsidRDefault="00C874EC">
      <w:pPr>
        <w:pStyle w:val="newncpi"/>
      </w:pPr>
      <w:r>
        <w:t>использование аудиодескрипции;</w:t>
      </w:r>
    </w:p>
    <w:p w:rsidR="00C874EC" w:rsidRDefault="00C874EC">
      <w:pPr>
        <w:pStyle w:val="newncpi"/>
      </w:pPr>
      <w:r>
        <w:t>использование ассистивных устройств и технологий, включая костыли, ходунки, кресла-коляски, приспособления для осуществления санитарно-гигиенических процедур, каталки и иные ассистивные устройства;</w:t>
      </w:r>
    </w:p>
    <w:p w:rsidR="00C874EC" w:rsidRDefault="00C874EC">
      <w:pPr>
        <w:pStyle w:val="newncpi"/>
      </w:pPr>
      <w:r>
        <w:t>обращение непосредственно к инвалиду.</w:t>
      </w:r>
    </w:p>
    <w:p w:rsidR="00C874EC" w:rsidRDefault="00C874EC">
      <w:pPr>
        <w:pStyle w:val="newncpi"/>
      </w:pPr>
      <w:r>
        <w:t>На официальном сайте государственных органов и иных организаций, оказывающих услуги населению, в глобальной компьютерной сети Интернет и (или) мобильном приложении размещается информация о необходимости предварительного сообщения о посещении объекта инвалидом, сопровождающем его лице, характере и объеме требуемой ситуационной помощи.</w:t>
      </w:r>
    </w:p>
    <w:p w:rsidR="00C874EC" w:rsidRDefault="00C874EC">
      <w:pPr>
        <w:pStyle w:val="point"/>
      </w:pPr>
      <w:r>
        <w:t>27. Организации, оказывающие услуги населению, связанные с перевозками пассажиров и багажа, обеспечивают оказание ситуационной помощи инвалидам при:</w:t>
      </w:r>
    </w:p>
    <w:p w:rsidR="00C874EC" w:rsidRDefault="00C874EC">
      <w:pPr>
        <w:pStyle w:val="newncpi"/>
      </w:pPr>
      <w:r>
        <w:t>посадке, высадке, в том числе согласно поданным предварительным заявкам через контакт-центры;</w:t>
      </w:r>
    </w:p>
    <w:p w:rsidR="00C874EC" w:rsidRDefault="00C874EC">
      <w:pPr>
        <w:pStyle w:val="newncpi"/>
      </w:pPr>
      <w:r>
        <w:t>совершении поездки (сопровождение к оформленным местам и санитарно-гигиеническим помещениям, принятие багажа, его размещение и выдача);</w:t>
      </w:r>
    </w:p>
    <w:p w:rsidR="00C874EC" w:rsidRDefault="00C874EC">
      <w:pPr>
        <w:pStyle w:val="newncpi"/>
      </w:pPr>
      <w:r>
        <w:t>предоставлении иных сопутствующих услуг на местах размещения инвалидов.</w:t>
      </w:r>
    </w:p>
    <w:p w:rsidR="00C874EC" w:rsidRDefault="00C874EC">
      <w:pPr>
        <w:pStyle w:val="newncpi"/>
      </w:pPr>
      <w:r>
        <w:t>На железнодорожных вокзалах оказание ситуационной помощи обеспечивается при:</w:t>
      </w:r>
    </w:p>
    <w:p w:rsidR="00C874EC" w:rsidRDefault="00C874EC">
      <w:pPr>
        <w:pStyle w:val="newncpi"/>
      </w:pPr>
      <w:r>
        <w:t>оформлении проездных документов (билетов);</w:t>
      </w:r>
    </w:p>
    <w:p w:rsidR="00C874EC" w:rsidRDefault="00C874EC">
      <w:pPr>
        <w:pStyle w:val="newncpi"/>
      </w:pPr>
      <w:r>
        <w:t>получении справочной информации;</w:t>
      </w:r>
    </w:p>
    <w:p w:rsidR="00C874EC" w:rsidRDefault="00C874EC">
      <w:pPr>
        <w:pStyle w:val="newncpi"/>
      </w:pPr>
      <w:r>
        <w:t>сопровождении к местам отдыха (ожидания), камерам хранения и санитарно-гигиеническим помещениям;</w:t>
      </w:r>
    </w:p>
    <w:p w:rsidR="00C874EC" w:rsidRDefault="00C874EC">
      <w:pPr>
        <w:pStyle w:val="newncpi"/>
      </w:pPr>
      <w:r>
        <w:t>посадке, высадке инвалидов, в том числе согласно поданным предварительным заявкам через контакт-центр Белорусской железной дороги;</w:t>
      </w:r>
    </w:p>
    <w:p w:rsidR="00C874EC" w:rsidRDefault="00C874EC">
      <w:pPr>
        <w:pStyle w:val="newncpi"/>
      </w:pPr>
      <w:r>
        <w:t>совершении поездки в пассажирских поездах с нумерованными местами (получение справочной информации, сопровождение к оформленным местам и санитарно-гигиеническим помещениям).</w:t>
      </w:r>
    </w:p>
    <w:p w:rsidR="00C874EC" w:rsidRDefault="00C874EC">
      <w:pPr>
        <w:pStyle w:val="chapter"/>
      </w:pPr>
      <w:r>
        <w:t>ГЛАВА 5</w:t>
      </w:r>
      <w:r>
        <w:br/>
        <w:t>ОЦЕНКА УРОВНЯ ДОСТУПНОСТИ ОБЪЕКТОВ И ТРАНСПОРТНЫХ СРЕДСТВ</w:t>
      </w:r>
    </w:p>
    <w:p w:rsidR="00C874EC" w:rsidRDefault="00C874EC">
      <w:pPr>
        <w:pStyle w:val="point"/>
      </w:pPr>
      <w:r>
        <w:t>28. Доступность объектов оценивается по таким уровням, как полностью доступный и частично доступный.</w:t>
      </w:r>
    </w:p>
    <w:p w:rsidR="00C874EC" w:rsidRDefault="00C874EC">
      <w:pPr>
        <w:pStyle w:val="point"/>
      </w:pPr>
      <w:r>
        <w:t>29. При определении оценки уровня доступности объектов учитывается наличие следующих элементов доступной среды:</w:t>
      </w:r>
    </w:p>
    <w:p w:rsidR="00C874EC" w:rsidRDefault="00C874EC">
      <w:pPr>
        <w:pStyle w:val="newncpi"/>
      </w:pPr>
      <w:r>
        <w:t>выделенные места для стоянки транспортных средств, управляемых инвалидами, а также перевозящих таких инвалидов, детей-инвалидов;</w:t>
      </w:r>
    </w:p>
    <w:p w:rsidR="00C874EC" w:rsidRDefault="00C874EC">
      <w:pPr>
        <w:pStyle w:val="newncpi"/>
      </w:pPr>
      <w:r>
        <w:t>тактильная предупреждающая и направляющая тротуарная плитка;</w:t>
      </w:r>
    </w:p>
    <w:p w:rsidR="00C874EC" w:rsidRDefault="00C874EC">
      <w:pPr>
        <w:pStyle w:val="newncpi"/>
      </w:pPr>
      <w:r>
        <w:t>пандусы и непрерывные поручни;</w:t>
      </w:r>
    </w:p>
    <w:p w:rsidR="00C874EC" w:rsidRDefault="00C874EC">
      <w:pPr>
        <w:pStyle w:val="newncpi"/>
      </w:pPr>
      <w:r>
        <w:t>расширенные входные дверные группы;</w:t>
      </w:r>
    </w:p>
    <w:p w:rsidR="00C874EC" w:rsidRDefault="00C874EC">
      <w:pPr>
        <w:pStyle w:val="newncpi"/>
      </w:pPr>
      <w:r>
        <w:t>контрастная маркировка полотен прозрачных дверей и дверных ручек;</w:t>
      </w:r>
    </w:p>
    <w:p w:rsidR="00C874EC" w:rsidRDefault="00C874EC">
      <w:pPr>
        <w:pStyle w:val="newncpi"/>
      </w:pPr>
      <w:r>
        <w:t>речевые информаторы;</w:t>
      </w:r>
    </w:p>
    <w:p w:rsidR="00C874EC" w:rsidRDefault="00C874EC">
      <w:pPr>
        <w:pStyle w:val="newncpi"/>
      </w:pPr>
      <w:r>
        <w:t>универсальные таблички при входе на объект и внутри объекта;</w:t>
      </w:r>
    </w:p>
    <w:p w:rsidR="00C874EC" w:rsidRDefault="00C874EC">
      <w:pPr>
        <w:pStyle w:val="newncpi"/>
      </w:pPr>
      <w:r>
        <w:t>электрическая подъемная платформа;</w:t>
      </w:r>
    </w:p>
    <w:p w:rsidR="00C874EC" w:rsidRDefault="00C874EC">
      <w:pPr>
        <w:pStyle w:val="newncpi"/>
      </w:pPr>
      <w:r>
        <w:t>тактильные схемы;</w:t>
      </w:r>
    </w:p>
    <w:p w:rsidR="00C874EC" w:rsidRDefault="00C874EC">
      <w:pPr>
        <w:pStyle w:val="newncpi"/>
      </w:pPr>
      <w:r>
        <w:t>кнопка вызова;</w:t>
      </w:r>
    </w:p>
    <w:p w:rsidR="00C874EC" w:rsidRDefault="00C874EC">
      <w:pPr>
        <w:pStyle w:val="newncpi"/>
      </w:pPr>
      <w:r>
        <w:t>обустроенные санитарно-гигиенические помещения;</w:t>
      </w:r>
    </w:p>
    <w:p w:rsidR="00C874EC" w:rsidRDefault="00C874EC">
      <w:pPr>
        <w:pStyle w:val="newncpi"/>
      </w:pPr>
      <w:r>
        <w:t>тактильные напольные индикаторы;</w:t>
      </w:r>
    </w:p>
    <w:p w:rsidR="00C874EC" w:rsidRDefault="00C874EC">
      <w:pPr>
        <w:pStyle w:val="newncpi"/>
      </w:pPr>
      <w:r>
        <w:t>иные элементы, обустроенные в соответствии с требованиями, установленными настоящими Правилами и ТНПА.</w:t>
      </w:r>
    </w:p>
    <w:p w:rsidR="00C874EC" w:rsidRDefault="00C874EC">
      <w:pPr>
        <w:pStyle w:val="point"/>
      </w:pPr>
      <w:r>
        <w:t>30. Полностью доступным признается объект, соответствующий всем требованиям, установленным настоящими Правилами и ТНПА.</w:t>
      </w:r>
    </w:p>
    <w:p w:rsidR="00C874EC" w:rsidRDefault="00C874EC">
      <w:pPr>
        <w:pStyle w:val="newncpi"/>
      </w:pPr>
      <w:r>
        <w:t>В случае отсутствия возможности по техническим причинам применить все требования, установленные настоящими Правилами и ТНПА, но при этом требования учтены в максимально возможной степени, объект также признается доступным.</w:t>
      </w:r>
    </w:p>
    <w:p w:rsidR="00C874EC" w:rsidRDefault="00C874EC">
      <w:pPr>
        <w:pStyle w:val="point"/>
      </w:pPr>
      <w:r>
        <w:t>31. Если государственные органы и иные организации, оказывающие услуги населению, занимают только часть объекта, оценивается доступность только этой части объекта и пути движения к нему.</w:t>
      </w:r>
    </w:p>
    <w:p w:rsidR="00C874EC" w:rsidRDefault="00C874EC">
      <w:pPr>
        <w:pStyle w:val="point"/>
      </w:pPr>
      <w:r>
        <w:t>32. Если государственные органы и иные организации, оказывающие услуги населению, занимают несколько объектов, каждый объект оценивается отдельно.</w:t>
      </w:r>
    </w:p>
    <w:p w:rsidR="00C874EC" w:rsidRDefault="00C874EC">
      <w:pPr>
        <w:pStyle w:val="point"/>
      </w:pPr>
      <w:r>
        <w:t>33. При обустройстве объекта отдельными элементами доступной среды для инвалидов, использующих при передвижении кресло-коляску, инвалидов с нарушениями зрения, слуха и интеллектуальными нарушениями объект признается частично доступным.</w:t>
      </w:r>
    </w:p>
    <w:p w:rsidR="00C874EC" w:rsidRDefault="00C874EC">
      <w:pPr>
        <w:pStyle w:val="point"/>
      </w:pPr>
      <w:r>
        <w:t>34. Уровень частичной доступности объекта оценивается по следующим критериям:</w:t>
      </w:r>
    </w:p>
    <w:p w:rsidR="00C874EC" w:rsidRDefault="00C874EC">
      <w:pPr>
        <w:pStyle w:val="newncpi"/>
      </w:pPr>
      <w:r>
        <w:t>низкий уровень – наличие на объекте до трех включительно элементов доступной среды, указанных в пункте 29 настоящих Правил;</w:t>
      </w:r>
    </w:p>
    <w:p w:rsidR="00C874EC" w:rsidRDefault="00C874EC">
      <w:pPr>
        <w:pStyle w:val="newncpi"/>
      </w:pPr>
      <w:r>
        <w:t>средний уровень – наличие на объекте от четырех до шести включительно элементов доступной среды, указанных в пункте 29 настоящих Правил;</w:t>
      </w:r>
    </w:p>
    <w:p w:rsidR="00C874EC" w:rsidRDefault="00C874EC">
      <w:pPr>
        <w:pStyle w:val="newncpi"/>
      </w:pPr>
      <w:r>
        <w:t>высокий уровень – наличие на объекте более шести элементов доступной среды, указанных в пункте 29 настоящих Правил.</w:t>
      </w:r>
    </w:p>
    <w:p w:rsidR="00C874EC" w:rsidRDefault="00C874EC">
      <w:pPr>
        <w:pStyle w:val="point"/>
      </w:pPr>
      <w:r>
        <w:t>35. Частично доступные объекты обустраиваются до их полной доступности, определяемой в соответствии с пунктом 30 настоящих Правил.</w:t>
      </w:r>
    </w:p>
    <w:p w:rsidR="00C874EC" w:rsidRDefault="00C874EC">
      <w:pPr>
        <w:pStyle w:val="point"/>
      </w:pPr>
      <w:r>
        <w:t>36. На объекте не предусматривается обеспечение доступной среды в случае, если он ограничен для посещения граждан с учетом специфики деятельности, а также при принятии решения о закрытии объекта для посещения или прекращении оказания услуг населению на объекте в течение ближайших двух лет.</w:t>
      </w:r>
    </w:p>
    <w:p w:rsidR="00C874EC" w:rsidRDefault="00C874EC">
      <w:pPr>
        <w:pStyle w:val="point"/>
      </w:pPr>
      <w:r>
        <w:t>37. Сведения, указанные в пункте 29 настоящих Правил, вносятся в базу данных автоматизированной информационной системы по учету доступности объектов социальной инфраструктуры.</w:t>
      </w:r>
    </w:p>
    <w:p w:rsidR="00C874EC" w:rsidRDefault="00C874EC">
      <w:pPr>
        <w:pStyle w:val="newncpi"/>
      </w:pPr>
      <w:r>
        <w:t>На основании пунктов 29–36 настоящих Правил посредством автоматизированной информационной системы по учету доступности объектов социальной инфраструктуры осуществляется оценка уровня доступности объектов.</w:t>
      </w:r>
    </w:p>
    <w:p w:rsidR="00C874EC" w:rsidRDefault="00C874EC">
      <w:pPr>
        <w:pStyle w:val="point"/>
      </w:pPr>
      <w:r>
        <w:t>38. Доступность транспортных средств оценивается Министерством транспорта и коммуникаций (в отношении железнодорожного транспорта общего пользования), местными исполнительными и распорядительными органами (за исключением железнодорожного транспорта общего пользования) по таким уровням, как доступный, частично доступный и недоступный.</w:t>
      </w:r>
    </w:p>
    <w:p w:rsidR="00C874EC" w:rsidRDefault="00C874EC">
      <w:pPr>
        <w:pStyle w:val="point"/>
      </w:pPr>
      <w:r>
        <w:t>39. Доступными признаются транспортные средства, полностью соответствующие требованиям, установленным настоящими Правилами и ТНПА.</w:t>
      </w:r>
    </w:p>
    <w:p w:rsidR="00C874EC" w:rsidRDefault="00C874EC">
      <w:pPr>
        <w:pStyle w:val="point"/>
      </w:pPr>
      <w:r>
        <w:t>40. В случае, если по техническим причинам возможность применения к эксплуатируемым транспортным средствам требований, установленных настоящими Правилами и ТНПА, без проведения модернизации отсутствует, но при этом указанные требования учтены в максимально возможной степени, транспортные средства признаются частично доступными.</w:t>
      </w:r>
    </w:p>
    <w:p w:rsidR="00C874EC" w:rsidRDefault="00C874EC">
      <w:pPr>
        <w:pStyle w:val="point"/>
      </w:pPr>
      <w:r>
        <w:t>41. При несоответствии требованиям, установленным настоящими Правилами и ТНПА, транспортные средства признаются недоступными.</w:t>
      </w:r>
    </w:p>
    <w:p w:rsidR="00C874EC" w:rsidRDefault="00C874EC">
      <w:pPr>
        <w:pStyle w:val="point"/>
      </w:pPr>
      <w:r>
        <w:t>42. По результатам оценки уровня доступности объектов и транспортных средств государственными органами и иными организациями, оказывающими услуги населению, принимаются решения о повышении уровня их доступности.</w:t>
      </w:r>
    </w:p>
    <w:p w:rsidR="00C874EC" w:rsidRDefault="00C874EC">
      <w:pPr>
        <w:pStyle w:val="newncpi"/>
      </w:pPr>
      <w:r>
        <w:t> </w:t>
      </w:r>
    </w:p>
    <w:p w:rsidR="00C500F7" w:rsidRDefault="00C500F7"/>
    <w:sectPr w:rsidR="00C500F7" w:rsidSect="00C874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4EC" w:rsidRDefault="00C874EC" w:rsidP="00C874EC">
      <w:pPr/>
      <w:r>
        <w:separator/>
      </w:r>
    </w:p>
  </w:endnote>
  <w:endnote w:type="continuationSeparator" w:id="1">
    <w:p w:rsidR="00C874EC" w:rsidRDefault="00C874EC" w:rsidP="00C874EC">
      <w:pPr/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EC" w:rsidRDefault="00C874E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EC" w:rsidRDefault="00C874E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C874EC" w:rsidTr="00C874EC">
      <w:tc>
        <w:tcPr>
          <w:tcW w:w="1800" w:type="dxa"/>
          <w:shd w:val="clear" w:color="auto" w:fill="auto"/>
          <w:vAlign w:val="center"/>
        </w:tcPr>
        <w:p w:rsidR="00C874EC" w:rsidRDefault="00C874EC">
          <w:pPr>
            <w:pStyle w:val="a5"/>
            <w:ind w:firstLine="0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C874EC" w:rsidRDefault="00C874EC">
          <w:pPr>
            <w:pStyle w:val="a5"/>
            <w:ind w:firstLine="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:rsidR="00C874EC" w:rsidRDefault="00C874EC">
          <w:pPr>
            <w:pStyle w:val="a5"/>
            <w:ind w:firstLine="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12.06.2026</w:t>
          </w:r>
        </w:p>
        <w:p w:rsidR="00C874EC" w:rsidRDefault="00C874EC">
          <w:pPr>
            <w:pStyle w:val="a5"/>
            <w:ind w:firstLine="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C874EC" w:rsidRPr="00C874EC" w:rsidRDefault="00C874EC">
          <w:pPr>
            <w:pStyle w:val="a5"/>
            <w:ind w:firstLine="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Республики Беларусь</w:t>
          </w:r>
        </w:p>
      </w:tc>
    </w:tr>
  </w:tbl>
  <w:p w:rsidR="00C874EC" w:rsidRDefault="00C874E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4EC" w:rsidRDefault="00C874EC" w:rsidP="00C874EC">
      <w:pPr/>
      <w:r>
        <w:separator/>
      </w:r>
    </w:p>
  </w:footnote>
  <w:footnote w:type="continuationSeparator" w:id="1">
    <w:p w:rsidR="00C874EC" w:rsidRDefault="00C874EC" w:rsidP="00C874EC">
      <w:pPr/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EC" w:rsidRDefault="00C874EC" w:rsidP="0052237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874EC" w:rsidRDefault="00C874E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EC" w:rsidRPr="00C874EC" w:rsidRDefault="00C874EC" w:rsidP="00522370">
    <w:pPr>
      <w:pStyle w:val="a3"/>
      <w:framePr w:wrap="around" w:vAnchor="text" w:hAnchor="margin" w:xAlign="center" w:y="1"/>
      <w:rPr>
        <w:rStyle w:val="a7"/>
        <w:rFonts w:cs="Times New Roman"/>
        <w:sz w:val="24"/>
      </w:rPr>
    </w:pPr>
    <w:r w:rsidRPr="00C874EC">
      <w:rPr>
        <w:rStyle w:val="a7"/>
        <w:rFonts w:cs="Times New Roman"/>
        <w:sz w:val="24"/>
      </w:rPr>
      <w:fldChar w:fldCharType="begin"/>
    </w:r>
    <w:r w:rsidRPr="00C874EC">
      <w:rPr>
        <w:rStyle w:val="a7"/>
        <w:rFonts w:cs="Times New Roman"/>
        <w:sz w:val="24"/>
      </w:rPr>
      <w:instrText xml:space="preserve">PAGE  </w:instrText>
    </w:r>
    <w:r w:rsidRPr="00C874EC">
      <w:rPr>
        <w:rStyle w:val="a7"/>
        <w:rFonts w:cs="Times New Roman"/>
        <w:sz w:val="24"/>
      </w:rPr>
      <w:fldChar w:fldCharType="separate"/>
    </w:r>
    <w:r>
      <w:rPr>
        <w:rStyle w:val="a7"/>
        <w:rFonts w:cs="Times New Roman"/>
        <w:noProof/>
        <w:sz w:val="24"/>
      </w:rPr>
      <w:t>2</w:t>
    </w:r>
    <w:r w:rsidRPr="00C874EC">
      <w:rPr>
        <w:rStyle w:val="a7"/>
        <w:rFonts w:cs="Times New Roman"/>
        <w:sz w:val="24"/>
      </w:rPr>
      <w:fldChar w:fldCharType="end"/>
    </w:r>
  </w:p>
  <w:p w:rsidR="00C874EC" w:rsidRPr="00C874EC" w:rsidRDefault="00C874EC">
    <w:pPr>
      <w:pStyle w:val="a3"/>
      <w:rPr>
        <w:rFonts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4EC" w:rsidRDefault="00C874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markup="0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74EC"/>
    <w:rsid w:val="005A0449"/>
    <w:rsid w:val="006A5F5D"/>
    <w:rsid w:val="0099423B"/>
    <w:rsid w:val="00C500F7"/>
    <w:rsid w:val="00C8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3B"/>
    <w:pPr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C874EC"/>
    <w:pPr>
      <w:spacing w:before="240" w:after="240"/>
      <w:ind w:right="2268" w:firstLine="0"/>
      <w:jc w:val="left"/>
    </w:pPr>
    <w:rPr>
      <w:rFonts w:eastAsia="Times New Roman" w:cs="Times New Roman"/>
      <w:b/>
      <w:bCs/>
      <w:szCs w:val="28"/>
      <w:lang w:eastAsia="ru-RU"/>
    </w:rPr>
  </w:style>
  <w:style w:type="paragraph" w:customStyle="1" w:styleId="chapter">
    <w:name w:val="chapter"/>
    <w:basedOn w:val="a"/>
    <w:rsid w:val="00C874EC"/>
    <w:pPr>
      <w:spacing w:before="240" w:after="240"/>
      <w:ind w:firstLine="0"/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titleu">
    <w:name w:val="titleu"/>
    <w:basedOn w:val="a"/>
    <w:rsid w:val="00C874EC"/>
    <w:pPr>
      <w:spacing w:before="240" w:after="240"/>
      <w:ind w:firstLine="0"/>
      <w:jc w:val="left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C874EC"/>
    <w:pPr>
      <w:ind w:firstLine="567"/>
    </w:pPr>
    <w:rPr>
      <w:rFonts w:eastAsiaTheme="minorEastAsia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C874EC"/>
    <w:pPr>
      <w:ind w:firstLine="567"/>
    </w:pPr>
    <w:rPr>
      <w:rFonts w:eastAsiaTheme="minorEastAsia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C874EC"/>
    <w:pPr>
      <w:ind w:firstLine="567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C874EC"/>
    <w:pPr>
      <w:ind w:firstLine="0"/>
    </w:pPr>
    <w:rPr>
      <w:rFonts w:eastAsiaTheme="minorEastAsia" w:cs="Times New Roman"/>
      <w:sz w:val="20"/>
      <w:szCs w:val="20"/>
      <w:lang w:eastAsia="ru-RU"/>
    </w:rPr>
  </w:style>
  <w:style w:type="paragraph" w:customStyle="1" w:styleId="changeadd">
    <w:name w:val="changeadd"/>
    <w:basedOn w:val="a"/>
    <w:rsid w:val="00C874EC"/>
    <w:pPr>
      <w:ind w:left="1134" w:firstLine="567"/>
    </w:pPr>
    <w:rPr>
      <w:rFonts w:eastAsiaTheme="minorEastAsia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C874EC"/>
    <w:pPr>
      <w:ind w:left="1021" w:firstLine="0"/>
      <w:jc w:val="left"/>
    </w:pPr>
    <w:rPr>
      <w:rFonts w:eastAsiaTheme="minorEastAsia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C874EC"/>
    <w:pPr>
      <w:ind w:firstLine="0"/>
      <w:jc w:val="left"/>
    </w:pPr>
    <w:rPr>
      <w:rFonts w:eastAsiaTheme="minorEastAsia" w:cs="Times New Roman"/>
      <w:sz w:val="22"/>
      <w:lang w:eastAsia="ru-RU"/>
    </w:rPr>
  </w:style>
  <w:style w:type="paragraph" w:customStyle="1" w:styleId="capu1">
    <w:name w:val="capu1"/>
    <w:basedOn w:val="a"/>
    <w:rsid w:val="00C874EC"/>
    <w:pPr>
      <w:spacing w:after="120"/>
      <w:ind w:firstLine="0"/>
      <w:jc w:val="left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rsid w:val="00C874EC"/>
    <w:pPr>
      <w:ind w:firstLine="567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C874EC"/>
    <w:pPr>
      <w:ind w:firstLine="0"/>
    </w:pPr>
    <w:rPr>
      <w:rFonts w:eastAsiaTheme="minorEastAsia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C874E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874EC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874E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874EC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C874E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874EC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C874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874E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C874E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874EC"/>
    <w:rPr>
      <w:rFonts w:ascii="Times New Roman" w:hAnsi="Times New Roman"/>
      <w:sz w:val="28"/>
    </w:rPr>
  </w:style>
  <w:style w:type="character" w:styleId="a7">
    <w:name w:val="page number"/>
    <w:basedOn w:val="a0"/>
    <w:uiPriority w:val="99"/>
    <w:semiHidden/>
    <w:unhideWhenUsed/>
    <w:rsid w:val="00C874EC"/>
  </w:style>
  <w:style w:type="table" w:styleId="a8">
    <w:name w:val="Table Grid"/>
    <w:basedOn w:val="a1"/>
    <w:uiPriority w:val="59"/>
    <w:rsid w:val="00C874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3616</Words>
  <Characters>28570</Characters>
  <Application>Microsoft Office Word</Application>
  <DocSecurity>0</DocSecurity>
  <Lines>539</Lines>
  <Paragraphs>263</Paragraphs>
  <ScaleCrop>false</ScaleCrop>
  <Company/>
  <LinksUpToDate>false</LinksUpToDate>
  <CharactersWithSpaces>31923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2026-06-12T08:41:00Z</dcterms:created>
  <dcterms:modified xsi:type="dcterms:W3CDTF">2026-06-12T08:42:00Z</dcterms:modified>
</cp:coreProperties>
</file>